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322" w:rsidRPr="008962E5" w:rsidRDefault="00E40322" w:rsidP="00E40322">
      <w:pPr>
        <w:pStyle w:val="Ttulo"/>
        <w:spacing w:before="70" w:line="360" w:lineRule="auto"/>
        <w:jc w:val="right"/>
        <w:rPr>
          <w:lang w:val="pt-BR"/>
        </w:rPr>
      </w:pPr>
      <w:r w:rsidRPr="008962E5">
        <w:rPr>
          <w:u w:val="thick"/>
          <w:lang w:val="pt-BR"/>
        </w:rPr>
        <w:t>ANEXO 18-B</w:t>
      </w:r>
    </w:p>
    <w:p w:rsidR="00E40322" w:rsidRPr="008962E5" w:rsidRDefault="00E40322" w:rsidP="00E40322">
      <w:pPr>
        <w:pStyle w:val="Corpodetexto"/>
        <w:spacing w:line="360" w:lineRule="auto"/>
        <w:rPr>
          <w:b/>
          <w:lang w:val="pt-BR"/>
        </w:rPr>
      </w:pPr>
    </w:p>
    <w:p w:rsidR="00E40322" w:rsidRPr="008962E5" w:rsidRDefault="00E40322" w:rsidP="00E40322">
      <w:pPr>
        <w:pStyle w:val="Corpodetexto"/>
        <w:spacing w:line="360" w:lineRule="auto"/>
        <w:rPr>
          <w:b/>
          <w:lang w:val="pt-BR"/>
        </w:rPr>
      </w:pPr>
    </w:p>
    <w:p w:rsidR="00E40322" w:rsidRPr="008962E5" w:rsidRDefault="00E40322" w:rsidP="00E40322">
      <w:pPr>
        <w:pStyle w:val="Corpodetexto"/>
        <w:spacing w:before="157" w:line="360" w:lineRule="auto"/>
        <w:rPr>
          <w:b/>
          <w:lang w:val="pt-BR"/>
        </w:rPr>
      </w:pPr>
    </w:p>
    <w:p w:rsidR="00E40322" w:rsidRPr="008962E5" w:rsidRDefault="00E40322" w:rsidP="00E40322">
      <w:pPr>
        <w:pStyle w:val="Ttulo"/>
        <w:spacing w:line="360" w:lineRule="auto"/>
        <w:ind w:left="2"/>
        <w:rPr>
          <w:lang w:val="pt-BR"/>
        </w:rPr>
      </w:pPr>
      <w:r w:rsidRPr="008962E5">
        <w:rPr>
          <w:lang w:val="pt-BR"/>
        </w:rPr>
        <w:t>CÓDIGO DE CONDUTA</w:t>
      </w:r>
    </w:p>
    <w:p w:rsidR="00E40322" w:rsidRPr="008962E5" w:rsidRDefault="00E40322" w:rsidP="00E40322">
      <w:pPr>
        <w:pStyle w:val="Corpodetexto"/>
        <w:spacing w:line="360" w:lineRule="auto"/>
        <w:rPr>
          <w:b/>
          <w:lang w:val="pt-BR"/>
        </w:rPr>
      </w:pPr>
    </w:p>
    <w:p w:rsidR="00E40322" w:rsidRPr="008962E5" w:rsidRDefault="00E40322" w:rsidP="00E40322">
      <w:pPr>
        <w:pStyle w:val="Corpodetexto"/>
        <w:spacing w:before="19" w:line="360" w:lineRule="auto"/>
        <w:rPr>
          <w:b/>
          <w:lang w:val="pt-BR"/>
        </w:rPr>
      </w:pPr>
    </w:p>
    <w:p w:rsidR="00E40322" w:rsidRPr="008962E5" w:rsidRDefault="00E40322" w:rsidP="00E40322">
      <w:pPr>
        <w:pStyle w:val="Corpodetexto"/>
        <w:spacing w:before="1" w:line="360" w:lineRule="auto"/>
        <w:ind w:left="2" w:right="2"/>
        <w:jc w:val="center"/>
        <w:rPr>
          <w:lang w:val="pt-BR"/>
        </w:rPr>
      </w:pPr>
      <w:r w:rsidRPr="008962E5">
        <w:rPr>
          <w:lang w:val="pt-BR"/>
        </w:rPr>
        <w:t>Definições</w:t>
      </w:r>
    </w:p>
    <w:p w:rsidR="00E40322" w:rsidRPr="008962E5" w:rsidRDefault="00E40322" w:rsidP="00E40322">
      <w:pPr>
        <w:pStyle w:val="Corpodetexto"/>
        <w:spacing w:before="21" w:line="360" w:lineRule="auto"/>
        <w:rPr>
          <w:lang w:val="pt-BR"/>
        </w:rPr>
      </w:pPr>
    </w:p>
    <w:p w:rsidR="00E40322" w:rsidRPr="008962E5" w:rsidRDefault="00E40322" w:rsidP="00E40322">
      <w:pPr>
        <w:pStyle w:val="PargrafodaLista"/>
        <w:numPr>
          <w:ilvl w:val="0"/>
          <w:numId w:val="1"/>
        </w:numPr>
        <w:tabs>
          <w:tab w:val="left" w:pos="640"/>
        </w:tabs>
        <w:spacing w:line="360" w:lineRule="auto"/>
        <w:ind w:right="300" w:hanging="534"/>
        <w:rPr>
          <w:lang w:val="pt-BR"/>
        </w:rPr>
      </w:pPr>
      <w:r w:rsidRPr="008962E5">
        <w:rPr>
          <w:lang w:val="pt-BR"/>
        </w:rPr>
        <w:t>As definições do Capítulo 18 (Solução de Controvérsias) e do Anexo 18-A (Regras de Procedimento para Arbitragem) aplicam-se a este Anexo. Além disso, para os fins deste Anexo:</w:t>
      </w:r>
    </w:p>
    <w:p w:rsidR="00E40322" w:rsidRPr="008962E5" w:rsidRDefault="00E40322" w:rsidP="00E40322">
      <w:pPr>
        <w:pStyle w:val="Corpodetexto"/>
        <w:spacing w:line="360" w:lineRule="auto"/>
        <w:rPr>
          <w:lang w:val="pt-BR"/>
        </w:rPr>
      </w:pPr>
    </w:p>
    <w:p w:rsidR="00E40322" w:rsidRPr="008962E5" w:rsidRDefault="00E40322" w:rsidP="00E40322">
      <w:pPr>
        <w:pStyle w:val="PargrafodaLista"/>
        <w:numPr>
          <w:ilvl w:val="1"/>
          <w:numId w:val="1"/>
        </w:numPr>
        <w:tabs>
          <w:tab w:val="left" w:pos="640"/>
        </w:tabs>
        <w:spacing w:line="360" w:lineRule="auto"/>
        <w:ind w:right="625" w:hanging="534"/>
        <w:rPr>
          <w:lang w:val="pt-BR"/>
        </w:rPr>
      </w:pPr>
      <w:r w:rsidRPr="008962E5">
        <w:rPr>
          <w:lang w:val="pt-BR"/>
        </w:rPr>
        <w:t>"candidato" significa uma pessoa que está sendo considerada para ser selecionada como árbitro nos termos do Artigo 18.9 (Composição e estabelecimento do painel de arbitragem);</w:t>
      </w:r>
    </w:p>
    <w:p w:rsidR="00E40322" w:rsidRPr="008962E5" w:rsidRDefault="00E40322" w:rsidP="00E40322">
      <w:pPr>
        <w:pStyle w:val="Corpodetexto"/>
        <w:spacing w:line="360" w:lineRule="auto"/>
        <w:rPr>
          <w:lang w:val="pt-BR"/>
        </w:rPr>
      </w:pPr>
    </w:p>
    <w:p w:rsidR="00E40322" w:rsidRPr="008962E5" w:rsidRDefault="00E40322" w:rsidP="00E40322">
      <w:pPr>
        <w:pStyle w:val="PargrafodaLista"/>
        <w:numPr>
          <w:ilvl w:val="1"/>
          <w:numId w:val="1"/>
        </w:numPr>
        <w:tabs>
          <w:tab w:val="left" w:pos="640"/>
        </w:tabs>
        <w:spacing w:line="360" w:lineRule="auto"/>
        <w:ind w:right="834" w:hanging="534"/>
        <w:rPr>
          <w:lang w:val="pt-BR"/>
        </w:rPr>
      </w:pPr>
      <w:r w:rsidRPr="008962E5">
        <w:rPr>
          <w:lang w:val="pt-BR"/>
        </w:rPr>
        <w:t>"procedimento", salvo se especificado de outra forma, significa um procedimento de painel de arbitragem nos termos do Capítulo 18 (Solução de Controvérsias); e</w:t>
      </w:r>
    </w:p>
    <w:p w:rsidR="00E40322" w:rsidRPr="008962E5" w:rsidRDefault="00E40322" w:rsidP="00E40322">
      <w:pPr>
        <w:pStyle w:val="Corpodetexto"/>
        <w:spacing w:line="360" w:lineRule="auto"/>
        <w:rPr>
          <w:lang w:val="pt-BR"/>
        </w:rPr>
      </w:pPr>
    </w:p>
    <w:p w:rsidR="00E40322" w:rsidRPr="008962E5" w:rsidRDefault="00E40322" w:rsidP="00E40322">
      <w:pPr>
        <w:pStyle w:val="PargrafodaLista"/>
        <w:numPr>
          <w:ilvl w:val="1"/>
          <w:numId w:val="1"/>
        </w:numPr>
        <w:tabs>
          <w:tab w:val="left" w:pos="640"/>
        </w:tabs>
        <w:spacing w:line="360" w:lineRule="auto"/>
        <w:ind w:right="506" w:hanging="534"/>
        <w:rPr>
          <w:lang w:val="pt-BR"/>
        </w:rPr>
      </w:pPr>
      <w:r w:rsidRPr="008962E5">
        <w:rPr>
          <w:lang w:val="pt-BR"/>
        </w:rPr>
        <w:t>"equipe", em relação a um árbitro, significa qualquer pessoa sob a direção e o controle do árbitro, que não seja um assistente.</w:t>
      </w:r>
    </w:p>
    <w:p w:rsidR="00E40322" w:rsidRPr="008962E5" w:rsidRDefault="00E40322" w:rsidP="00E40322">
      <w:pPr>
        <w:pStyle w:val="Corpodetexto"/>
        <w:spacing w:line="360" w:lineRule="auto"/>
        <w:rPr>
          <w:lang w:val="pt-BR"/>
        </w:rPr>
      </w:pPr>
    </w:p>
    <w:p w:rsidR="00E40322" w:rsidRPr="008962E5" w:rsidRDefault="00E40322" w:rsidP="00E40322">
      <w:pPr>
        <w:pStyle w:val="Corpodetexto"/>
        <w:spacing w:line="360" w:lineRule="auto"/>
        <w:ind w:left="2" w:right="2"/>
        <w:jc w:val="center"/>
        <w:rPr>
          <w:lang w:val="pt-BR"/>
        </w:rPr>
      </w:pPr>
      <w:r w:rsidRPr="008962E5">
        <w:rPr>
          <w:lang w:val="pt-BR"/>
        </w:rPr>
        <w:t>Responsabilidades com o processo</w:t>
      </w:r>
    </w:p>
    <w:p w:rsidR="00E40322" w:rsidRPr="008962E5" w:rsidRDefault="00E40322" w:rsidP="00E40322">
      <w:pPr>
        <w:pStyle w:val="Corpodetexto"/>
        <w:spacing w:before="20" w:line="360" w:lineRule="auto"/>
        <w:rPr>
          <w:lang w:val="pt-BR"/>
        </w:rPr>
      </w:pPr>
    </w:p>
    <w:p w:rsidR="00E40322" w:rsidRPr="008962E5" w:rsidRDefault="00E40322" w:rsidP="00E40322">
      <w:pPr>
        <w:pStyle w:val="PargrafodaLista"/>
        <w:numPr>
          <w:ilvl w:val="0"/>
          <w:numId w:val="1"/>
        </w:numPr>
        <w:tabs>
          <w:tab w:val="left" w:pos="784"/>
        </w:tabs>
        <w:spacing w:line="360" w:lineRule="auto"/>
        <w:ind w:left="106" w:right="287" w:firstLine="0"/>
        <w:rPr>
          <w:lang w:val="pt-BR"/>
        </w:rPr>
      </w:pPr>
      <w:r w:rsidRPr="008962E5">
        <w:rPr>
          <w:lang w:val="pt-BR"/>
        </w:rPr>
        <w:t>Durante todo o procedimento, todos os candidatos e árbitros evitarão a impropriedade e a aparência de impropriedade, serão independentes e imparciais, evitarão conflitos de interesses diretos e indiretos e observarão altos padrões de conduta, de modo que a integridade e a imparcialidade do mecanismo de solução de controvérsias sejam preservadas.</w:t>
      </w:r>
    </w:p>
    <w:p w:rsidR="00E40322" w:rsidRPr="008962E5" w:rsidRDefault="00E40322" w:rsidP="00E40322">
      <w:pPr>
        <w:pStyle w:val="Corpodetexto"/>
        <w:spacing w:line="360" w:lineRule="auto"/>
        <w:rPr>
          <w:lang w:val="pt-BR"/>
        </w:rPr>
      </w:pPr>
    </w:p>
    <w:p w:rsidR="00E40322" w:rsidRPr="008962E5" w:rsidRDefault="00E40322" w:rsidP="00E40322">
      <w:pPr>
        <w:pStyle w:val="PargrafodaLista"/>
        <w:numPr>
          <w:ilvl w:val="0"/>
          <w:numId w:val="1"/>
        </w:numPr>
        <w:tabs>
          <w:tab w:val="left" w:pos="784"/>
        </w:tabs>
        <w:spacing w:line="360" w:lineRule="auto"/>
        <w:ind w:left="106" w:right="155" w:firstLine="0"/>
        <w:rPr>
          <w:lang w:val="pt-BR"/>
        </w:rPr>
      </w:pPr>
      <w:r w:rsidRPr="008962E5">
        <w:rPr>
          <w:lang w:val="pt-BR"/>
        </w:rPr>
        <w:t>Os antigos árbitros cumprirão as obrigações estabelecidas nos parágrafos 19, 22 e 24 deste Anexo.</w:t>
      </w:r>
    </w:p>
    <w:p w:rsidR="00E40322" w:rsidRPr="008962E5" w:rsidRDefault="00E40322" w:rsidP="00E40322">
      <w:pPr>
        <w:pStyle w:val="Corpodetexto"/>
        <w:spacing w:line="360" w:lineRule="auto"/>
        <w:rPr>
          <w:lang w:val="pt-BR"/>
        </w:rPr>
      </w:pPr>
    </w:p>
    <w:p w:rsidR="00E40322" w:rsidRPr="008962E5" w:rsidRDefault="00E40322" w:rsidP="00E40322">
      <w:pPr>
        <w:pStyle w:val="Corpodetexto"/>
        <w:spacing w:line="360" w:lineRule="auto"/>
        <w:ind w:left="2"/>
        <w:jc w:val="center"/>
        <w:rPr>
          <w:lang w:val="pt-BR"/>
        </w:rPr>
      </w:pPr>
      <w:r w:rsidRPr="008962E5">
        <w:rPr>
          <w:lang w:val="pt-BR"/>
        </w:rPr>
        <w:t>Obrigações de divulgação</w:t>
      </w:r>
    </w:p>
    <w:p w:rsidR="00E40322" w:rsidRPr="008962E5" w:rsidRDefault="00E40322" w:rsidP="00E40322">
      <w:pPr>
        <w:pStyle w:val="Corpodetexto"/>
        <w:spacing w:before="120" w:line="360" w:lineRule="auto"/>
        <w:rPr>
          <w:lang w:val="pt-BR"/>
        </w:rPr>
      </w:pPr>
    </w:p>
    <w:p w:rsidR="00E40322" w:rsidRPr="008962E5" w:rsidRDefault="00E40322" w:rsidP="00E40322">
      <w:pPr>
        <w:pStyle w:val="PargrafodaLista"/>
        <w:numPr>
          <w:ilvl w:val="0"/>
          <w:numId w:val="1"/>
        </w:numPr>
        <w:tabs>
          <w:tab w:val="left" w:pos="841"/>
        </w:tabs>
        <w:spacing w:line="360" w:lineRule="auto"/>
        <w:ind w:left="106" w:right="274" w:firstLine="0"/>
        <w:rPr>
          <w:lang w:val="pt-BR"/>
        </w:rPr>
      </w:pPr>
      <w:r w:rsidRPr="008962E5">
        <w:rPr>
          <w:lang w:val="pt-BR"/>
        </w:rPr>
        <w:t>Antes da confirmação de sua seleção como árbitro de acordo com o Capítulo 18 (Solução de Controvérsias), o candidato revelará qualquer interesse, relação ou assunto que possam provavelmente afetar sua independência ou imparcialidade ou que poderiam razoavelmente criar uma aparência de impropriedade ou parcialidade no procedimento. Para esse fim, o candidato fará todos os esforços razoáveis para tomar conhecimento de tais interesses, relações e assuntos.</w:t>
      </w:r>
    </w:p>
    <w:p w:rsidR="00E40322" w:rsidRPr="008962E5" w:rsidRDefault="00E40322" w:rsidP="00E40322">
      <w:pPr>
        <w:pStyle w:val="Corpodetexto"/>
        <w:spacing w:line="360" w:lineRule="auto"/>
        <w:rPr>
          <w:lang w:val="pt-BR"/>
        </w:rPr>
      </w:pPr>
    </w:p>
    <w:p w:rsidR="00E40322" w:rsidRPr="008962E5" w:rsidRDefault="00E40322" w:rsidP="00E40322">
      <w:pPr>
        <w:pStyle w:val="PargrafodaLista"/>
        <w:numPr>
          <w:ilvl w:val="0"/>
          <w:numId w:val="1"/>
        </w:numPr>
        <w:tabs>
          <w:tab w:val="left" w:pos="783"/>
        </w:tabs>
        <w:spacing w:line="360" w:lineRule="auto"/>
        <w:ind w:left="106" w:right="134" w:firstLine="0"/>
        <w:rPr>
          <w:lang w:val="pt-BR"/>
        </w:rPr>
      </w:pPr>
      <w:r w:rsidRPr="008962E5">
        <w:rPr>
          <w:lang w:val="pt-BR"/>
        </w:rPr>
        <w:t>Uma vez selecionado, um árbitro continuará a fazer todos os esforços razoáveis para tomar conhecimento de quaisquer interesses, relações ou assuntos mencionados no parágrafo 4 deste Anexo e divulgá-los. A obrigação de divulgação é um dever contínuo qu</w:t>
      </w:r>
      <w:bookmarkStart w:id="0" w:name="_GoBack"/>
      <w:bookmarkEnd w:id="0"/>
      <w:r w:rsidRPr="008962E5">
        <w:rPr>
          <w:lang w:val="pt-BR"/>
        </w:rPr>
        <w:t>e exige que um árbitro divulgue quaisquer desses interesses, relações ou assuntos que possam surgir durante qualquer estágio do procedimento no primeiro momento em que o árbitro tomar conhecimento deles. O árbitro revelará tais interesses, relações ou assuntos informando as partes em controvérsia, por escrito, para sua consideração.</w:t>
      </w:r>
    </w:p>
    <w:p w:rsidR="00E40322" w:rsidRPr="008962E5" w:rsidRDefault="00E40322" w:rsidP="00E40322">
      <w:pPr>
        <w:pStyle w:val="Corpodetexto"/>
        <w:spacing w:line="360" w:lineRule="auto"/>
        <w:rPr>
          <w:lang w:val="pt-BR"/>
        </w:rPr>
      </w:pPr>
    </w:p>
    <w:p w:rsidR="00E40322" w:rsidRPr="008962E5" w:rsidRDefault="00E40322" w:rsidP="00E40322">
      <w:pPr>
        <w:pStyle w:val="PargrafodaLista"/>
        <w:numPr>
          <w:ilvl w:val="0"/>
          <w:numId w:val="1"/>
        </w:numPr>
        <w:tabs>
          <w:tab w:val="left" w:pos="784"/>
        </w:tabs>
        <w:spacing w:line="360" w:lineRule="auto"/>
        <w:ind w:left="106" w:right="104" w:firstLine="0"/>
        <w:rPr>
          <w:lang w:val="pt-BR"/>
        </w:rPr>
      </w:pPr>
      <w:r w:rsidRPr="008962E5">
        <w:rPr>
          <w:lang w:val="pt-BR"/>
        </w:rPr>
        <w:t xml:space="preserve">A divulgação de um interesse, relação ou assunto não prejudica a questão de saber se esse interesse, relação ou assunto está de fato coberto pelos parágrafos 4 ou 5, ou se justifica a recusa ou desqualificação. Em caso de incerteza quanto à necessidade de divulgação de um interesse, relação ou assunto, um candidato ou árbitro deve </w:t>
      </w:r>
      <w:r w:rsidR="006635A2">
        <w:rPr>
          <w:lang w:val="pt-BR"/>
        </w:rPr>
        <w:t>privilegiar</w:t>
      </w:r>
      <w:r w:rsidR="00714CED">
        <w:rPr>
          <w:lang w:val="pt-BR"/>
        </w:rPr>
        <w:t xml:space="preserve"> </w:t>
      </w:r>
      <w:r w:rsidRPr="008962E5">
        <w:rPr>
          <w:lang w:val="pt-BR"/>
        </w:rPr>
        <w:t>a divulgação.</w:t>
      </w:r>
    </w:p>
    <w:p w:rsidR="00E40322" w:rsidRPr="008962E5" w:rsidRDefault="00E40322" w:rsidP="00E40322">
      <w:pPr>
        <w:pStyle w:val="Corpodetexto"/>
        <w:spacing w:line="360" w:lineRule="auto"/>
        <w:rPr>
          <w:lang w:val="pt-BR"/>
        </w:rPr>
      </w:pPr>
    </w:p>
    <w:p w:rsidR="00E40322" w:rsidRPr="008962E5" w:rsidRDefault="00E40322" w:rsidP="00E40322">
      <w:pPr>
        <w:pStyle w:val="PargrafodaLista"/>
        <w:numPr>
          <w:ilvl w:val="0"/>
          <w:numId w:val="1"/>
        </w:numPr>
        <w:tabs>
          <w:tab w:val="left" w:pos="784"/>
        </w:tabs>
        <w:spacing w:line="360" w:lineRule="auto"/>
        <w:ind w:left="106" w:right="317" w:firstLine="0"/>
        <w:rPr>
          <w:lang w:val="pt-BR"/>
        </w:rPr>
      </w:pPr>
      <w:r w:rsidRPr="008962E5">
        <w:rPr>
          <w:lang w:val="pt-BR"/>
        </w:rPr>
        <w:t>Um candidato ou árbitro somente comunicará questões relativas a violações reais ou potenciais deste Anexo às partes em controvérsia para sua consideração.</w:t>
      </w:r>
    </w:p>
    <w:p w:rsidR="00E40322" w:rsidRPr="008962E5" w:rsidRDefault="00E40322" w:rsidP="00E40322">
      <w:pPr>
        <w:pStyle w:val="Corpodetexto"/>
        <w:spacing w:line="360" w:lineRule="auto"/>
        <w:rPr>
          <w:lang w:val="pt-BR"/>
        </w:rPr>
      </w:pPr>
    </w:p>
    <w:p w:rsidR="00E40322" w:rsidRPr="008962E5" w:rsidRDefault="00E40322" w:rsidP="00E40322">
      <w:pPr>
        <w:pStyle w:val="Corpodetexto"/>
        <w:spacing w:line="360" w:lineRule="auto"/>
        <w:ind w:left="2" w:right="2"/>
        <w:jc w:val="center"/>
        <w:rPr>
          <w:lang w:val="pt-BR"/>
        </w:rPr>
      </w:pPr>
      <w:r w:rsidRPr="008962E5">
        <w:rPr>
          <w:lang w:val="pt-BR"/>
        </w:rPr>
        <w:t>Deveres dos árbitros</w:t>
      </w:r>
    </w:p>
    <w:p w:rsidR="00E40322" w:rsidRPr="008962E5" w:rsidRDefault="00E40322" w:rsidP="00E40322">
      <w:pPr>
        <w:pStyle w:val="Corpodetexto"/>
        <w:spacing w:before="19" w:line="360" w:lineRule="auto"/>
        <w:rPr>
          <w:lang w:val="pt-BR"/>
        </w:rPr>
      </w:pPr>
    </w:p>
    <w:p w:rsidR="00E40322" w:rsidRPr="008962E5" w:rsidRDefault="00E40322" w:rsidP="00E40322">
      <w:pPr>
        <w:pStyle w:val="PargrafodaLista"/>
        <w:numPr>
          <w:ilvl w:val="0"/>
          <w:numId w:val="1"/>
        </w:numPr>
        <w:tabs>
          <w:tab w:val="left" w:pos="784"/>
        </w:tabs>
        <w:spacing w:before="1" w:line="360" w:lineRule="auto"/>
        <w:ind w:left="106" w:right="466" w:firstLine="0"/>
        <w:rPr>
          <w:lang w:val="pt-BR"/>
        </w:rPr>
      </w:pPr>
      <w:r w:rsidRPr="008962E5">
        <w:rPr>
          <w:lang w:val="pt-BR"/>
        </w:rPr>
        <w:t>Um árbitro desempenhará suas funções de forma completa e expedita durante todo o curso do procedimento, com justiça e diligência.</w:t>
      </w:r>
    </w:p>
    <w:p w:rsidR="00E40322" w:rsidRPr="008962E5" w:rsidRDefault="00E40322" w:rsidP="00E40322">
      <w:pPr>
        <w:pStyle w:val="Corpodetexto"/>
        <w:spacing w:line="360" w:lineRule="auto"/>
        <w:rPr>
          <w:lang w:val="pt-BR"/>
        </w:rPr>
      </w:pPr>
    </w:p>
    <w:p w:rsidR="00E40322" w:rsidRPr="008962E5" w:rsidRDefault="00E40322" w:rsidP="00E40322">
      <w:pPr>
        <w:pStyle w:val="PargrafodaLista"/>
        <w:numPr>
          <w:ilvl w:val="0"/>
          <w:numId w:val="1"/>
        </w:numPr>
        <w:tabs>
          <w:tab w:val="left" w:pos="784"/>
        </w:tabs>
        <w:spacing w:line="360" w:lineRule="auto"/>
        <w:ind w:left="106" w:right="433" w:firstLine="0"/>
        <w:rPr>
          <w:lang w:val="pt-BR"/>
        </w:rPr>
      </w:pPr>
      <w:r w:rsidRPr="008962E5">
        <w:rPr>
          <w:lang w:val="pt-BR"/>
        </w:rPr>
        <w:t>Um árbitro cumprirá as disposições do Capítulo 19 (Solução de Controvérsias) e seus Anexos.</w:t>
      </w:r>
    </w:p>
    <w:p w:rsidR="00E40322" w:rsidRPr="008962E5" w:rsidRDefault="00E40322" w:rsidP="00B216F5">
      <w:pPr>
        <w:pStyle w:val="Corpodetexto"/>
        <w:spacing w:line="360" w:lineRule="auto"/>
        <w:rPr>
          <w:lang w:val="pt-BR"/>
        </w:rPr>
      </w:pPr>
    </w:p>
    <w:p w:rsidR="00E40322" w:rsidRPr="008962E5" w:rsidRDefault="00E40322" w:rsidP="00E40322">
      <w:pPr>
        <w:pStyle w:val="PargrafodaLista"/>
        <w:numPr>
          <w:ilvl w:val="0"/>
          <w:numId w:val="1"/>
        </w:numPr>
        <w:tabs>
          <w:tab w:val="left" w:pos="784"/>
        </w:tabs>
        <w:spacing w:before="1" w:line="360" w:lineRule="auto"/>
        <w:ind w:left="106" w:right="184" w:firstLine="0"/>
        <w:rPr>
          <w:lang w:val="pt-BR"/>
        </w:rPr>
      </w:pPr>
      <w:r w:rsidRPr="008962E5">
        <w:rPr>
          <w:lang w:val="pt-BR"/>
        </w:rPr>
        <w:t>Um árbitro considerará apenas as questões levantadas no procedimento e necessárias para a decisão e não delegará essa obrigação a nenhuma outra pessoa. Um árbitro não negará a outros árbitros a oportunidade de participar de todos os aspectos do procedimento.</w:t>
      </w:r>
    </w:p>
    <w:p w:rsidR="00E40322" w:rsidRPr="008962E5" w:rsidRDefault="00E40322" w:rsidP="00E40322">
      <w:pPr>
        <w:pStyle w:val="Corpodetexto"/>
        <w:spacing w:line="360" w:lineRule="auto"/>
        <w:rPr>
          <w:lang w:val="pt-BR"/>
        </w:rPr>
      </w:pPr>
    </w:p>
    <w:p w:rsidR="00E40322" w:rsidRPr="008962E5" w:rsidRDefault="00E40322" w:rsidP="00E40322">
      <w:pPr>
        <w:pStyle w:val="PargrafodaLista"/>
        <w:numPr>
          <w:ilvl w:val="0"/>
          <w:numId w:val="1"/>
        </w:numPr>
        <w:tabs>
          <w:tab w:val="left" w:pos="785"/>
        </w:tabs>
        <w:spacing w:line="360" w:lineRule="auto"/>
        <w:ind w:left="106" w:right="266" w:firstLine="0"/>
        <w:rPr>
          <w:lang w:val="pt-BR"/>
        </w:rPr>
      </w:pPr>
      <w:r w:rsidRPr="008962E5">
        <w:rPr>
          <w:lang w:val="pt-BR"/>
        </w:rPr>
        <w:lastRenderedPageBreak/>
        <w:t>Um árbitro tomará todas os passos apropriados para assegurar que seus assistentes e equipe estejam cientes e cumpram com os parágrafos 2 a 7 e 19 a 22 deste Anexo.</w:t>
      </w:r>
    </w:p>
    <w:p w:rsidR="00E40322" w:rsidRPr="008962E5" w:rsidRDefault="00E40322" w:rsidP="00E40322">
      <w:pPr>
        <w:pStyle w:val="PargrafodaLista"/>
        <w:tabs>
          <w:tab w:val="left" w:pos="784"/>
        </w:tabs>
        <w:spacing w:before="80" w:line="360" w:lineRule="auto"/>
        <w:ind w:left="784"/>
        <w:rPr>
          <w:lang w:val="pt-BR"/>
        </w:rPr>
      </w:pPr>
    </w:p>
    <w:p w:rsidR="00E40322" w:rsidRPr="008962E5" w:rsidRDefault="00E40322" w:rsidP="00E40322">
      <w:pPr>
        <w:pStyle w:val="PargrafodaLista"/>
        <w:numPr>
          <w:ilvl w:val="0"/>
          <w:numId w:val="1"/>
        </w:numPr>
        <w:tabs>
          <w:tab w:val="left" w:pos="784"/>
        </w:tabs>
        <w:spacing w:before="80" w:line="360" w:lineRule="auto"/>
        <w:ind w:left="108" w:firstLine="0"/>
        <w:rPr>
          <w:lang w:val="pt-BR"/>
        </w:rPr>
      </w:pPr>
      <w:r w:rsidRPr="008962E5">
        <w:rPr>
          <w:lang w:val="pt-BR"/>
        </w:rPr>
        <w:t xml:space="preserve">Um árbitro não entrará em qualquer contato </w:t>
      </w:r>
      <w:r w:rsidRPr="008962E5">
        <w:rPr>
          <w:i/>
          <w:lang w:val="pt-BR"/>
        </w:rPr>
        <w:t xml:space="preserve">ex parte </w:t>
      </w:r>
      <w:r w:rsidRPr="008962E5">
        <w:rPr>
          <w:iCs/>
          <w:lang w:val="pt-BR"/>
        </w:rPr>
        <w:t>com</w:t>
      </w:r>
      <w:r w:rsidRPr="008962E5">
        <w:rPr>
          <w:i/>
          <w:lang w:val="pt-BR"/>
        </w:rPr>
        <w:t xml:space="preserve"> </w:t>
      </w:r>
      <w:r w:rsidRPr="008962E5">
        <w:rPr>
          <w:lang w:val="pt-BR"/>
        </w:rPr>
        <w:t>relação ao procedimento.</w:t>
      </w:r>
    </w:p>
    <w:p w:rsidR="00E40322" w:rsidRPr="008962E5" w:rsidRDefault="00E40322" w:rsidP="00E40322">
      <w:pPr>
        <w:pStyle w:val="Corpodetexto"/>
        <w:spacing w:line="360" w:lineRule="auto"/>
        <w:rPr>
          <w:lang w:val="pt-BR"/>
        </w:rPr>
      </w:pPr>
    </w:p>
    <w:p w:rsidR="00E40322" w:rsidRPr="008962E5" w:rsidRDefault="00E40322" w:rsidP="00E40322">
      <w:pPr>
        <w:pStyle w:val="Corpodetexto"/>
        <w:spacing w:before="157" w:line="360" w:lineRule="auto"/>
        <w:rPr>
          <w:lang w:val="pt-BR"/>
        </w:rPr>
      </w:pPr>
    </w:p>
    <w:p w:rsidR="00E40322" w:rsidRPr="008962E5" w:rsidRDefault="00E40322" w:rsidP="00E40322">
      <w:pPr>
        <w:pStyle w:val="Corpodetexto"/>
        <w:spacing w:line="360" w:lineRule="auto"/>
        <w:ind w:left="2"/>
        <w:jc w:val="center"/>
        <w:rPr>
          <w:lang w:val="pt-BR"/>
        </w:rPr>
      </w:pPr>
      <w:r w:rsidRPr="008962E5">
        <w:rPr>
          <w:lang w:val="pt-BR"/>
        </w:rPr>
        <w:t>Independência e imparcialidade dos árbitros</w:t>
      </w:r>
    </w:p>
    <w:p w:rsidR="00E40322" w:rsidRPr="008962E5" w:rsidRDefault="00E40322" w:rsidP="00E40322">
      <w:pPr>
        <w:pStyle w:val="Corpodetexto"/>
        <w:spacing w:line="360" w:lineRule="auto"/>
        <w:rPr>
          <w:lang w:val="pt-BR"/>
        </w:rPr>
      </w:pPr>
    </w:p>
    <w:p w:rsidR="00E40322" w:rsidRPr="008962E5" w:rsidRDefault="00E40322" w:rsidP="00E40322">
      <w:pPr>
        <w:pStyle w:val="Corpodetexto"/>
        <w:spacing w:line="360" w:lineRule="auto"/>
        <w:rPr>
          <w:lang w:val="pt-BR"/>
        </w:rPr>
      </w:pPr>
    </w:p>
    <w:p w:rsidR="00E40322" w:rsidRPr="008962E5" w:rsidRDefault="00E40322" w:rsidP="00E40322">
      <w:pPr>
        <w:pStyle w:val="PargrafodaLista"/>
        <w:numPr>
          <w:ilvl w:val="0"/>
          <w:numId w:val="1"/>
        </w:numPr>
        <w:tabs>
          <w:tab w:val="left" w:pos="784"/>
        </w:tabs>
        <w:spacing w:line="360" w:lineRule="auto"/>
        <w:ind w:left="106" w:right="787" w:firstLine="0"/>
        <w:rPr>
          <w:lang w:val="pt-BR"/>
        </w:rPr>
      </w:pPr>
      <w:r w:rsidRPr="008962E5">
        <w:rPr>
          <w:lang w:val="pt-BR"/>
        </w:rPr>
        <w:t>Um árbitro será independente e imparcial, e evitará criar uma aparência de impropriedade ou parcialidade, e não será influenciado por interesse próprio, pressão externa, considerações políticas, clamor público, lealdade a uma Parte ou medo de críticas.</w:t>
      </w:r>
    </w:p>
    <w:p w:rsidR="00E40322" w:rsidRPr="008962E5" w:rsidRDefault="00E40322" w:rsidP="00E40322">
      <w:pPr>
        <w:pStyle w:val="Corpodetexto"/>
        <w:spacing w:line="360" w:lineRule="auto"/>
        <w:rPr>
          <w:lang w:val="pt-BR"/>
        </w:rPr>
      </w:pPr>
    </w:p>
    <w:p w:rsidR="00E40322" w:rsidRPr="008962E5" w:rsidRDefault="00E40322" w:rsidP="00E40322">
      <w:pPr>
        <w:pStyle w:val="PargrafodaLista"/>
        <w:numPr>
          <w:ilvl w:val="0"/>
          <w:numId w:val="1"/>
        </w:numPr>
        <w:tabs>
          <w:tab w:val="left" w:pos="841"/>
        </w:tabs>
        <w:spacing w:line="360" w:lineRule="auto"/>
        <w:ind w:left="106" w:right="156" w:firstLine="0"/>
        <w:rPr>
          <w:lang w:val="pt-BR"/>
        </w:rPr>
      </w:pPr>
      <w:r w:rsidRPr="008962E5">
        <w:rPr>
          <w:lang w:val="pt-BR"/>
        </w:rPr>
        <w:t>Os árbitros não receberão instruções de nenhuma organização, indivíduo ou governo com relação aos assuntos tratados em um painel, nem serão afiliados a uma Parte.</w:t>
      </w:r>
    </w:p>
    <w:p w:rsidR="00E40322" w:rsidRPr="008962E5" w:rsidRDefault="00E40322" w:rsidP="00E40322">
      <w:pPr>
        <w:pStyle w:val="Corpodetexto"/>
        <w:spacing w:line="360" w:lineRule="auto"/>
        <w:rPr>
          <w:lang w:val="pt-BR"/>
        </w:rPr>
      </w:pPr>
    </w:p>
    <w:p w:rsidR="00E40322" w:rsidRPr="008962E5" w:rsidRDefault="00E40322" w:rsidP="00E40322">
      <w:pPr>
        <w:pStyle w:val="PargrafodaLista"/>
        <w:numPr>
          <w:ilvl w:val="0"/>
          <w:numId w:val="1"/>
        </w:numPr>
        <w:tabs>
          <w:tab w:val="left" w:pos="784"/>
        </w:tabs>
        <w:spacing w:line="360" w:lineRule="auto"/>
        <w:ind w:left="106" w:right="418" w:firstLine="0"/>
        <w:rPr>
          <w:lang w:val="pt-BR"/>
        </w:rPr>
      </w:pPr>
      <w:r w:rsidRPr="008962E5">
        <w:rPr>
          <w:lang w:val="pt-BR"/>
        </w:rPr>
        <w:t>Um árbitro não incorrerá, direta ou indiretamente, em qualquer obrigação ou aceitará qualquer benefício que possa de alguma forma interferir, ou parecer interferir, no desempenho adequado de suas funções.</w:t>
      </w:r>
    </w:p>
    <w:p w:rsidR="00E40322" w:rsidRPr="008962E5" w:rsidRDefault="00E40322" w:rsidP="00E40322">
      <w:pPr>
        <w:pStyle w:val="Corpodetexto"/>
        <w:spacing w:line="360" w:lineRule="auto"/>
        <w:rPr>
          <w:lang w:val="pt-BR"/>
        </w:rPr>
      </w:pPr>
    </w:p>
    <w:p w:rsidR="00E40322" w:rsidRPr="008962E5" w:rsidRDefault="00E40322" w:rsidP="00E40322">
      <w:pPr>
        <w:pStyle w:val="PargrafodaLista"/>
        <w:numPr>
          <w:ilvl w:val="0"/>
          <w:numId w:val="1"/>
        </w:numPr>
        <w:tabs>
          <w:tab w:val="left" w:pos="784"/>
        </w:tabs>
        <w:spacing w:line="360" w:lineRule="auto"/>
        <w:ind w:left="106" w:right="167" w:firstLine="0"/>
        <w:rPr>
          <w:lang w:val="pt-BR"/>
        </w:rPr>
      </w:pPr>
      <w:r w:rsidRPr="008962E5">
        <w:rPr>
          <w:lang w:val="pt-BR"/>
        </w:rPr>
        <w:t>Um árbitro não utilizará sua posição no painel de arbitragem para promover quaisquer interesses pessoais ou particulares e evitará ações que possam criar a impressão de que outros estão em uma posição especial para influenciá-lo.</w:t>
      </w:r>
    </w:p>
    <w:p w:rsidR="00E40322" w:rsidRPr="008962E5" w:rsidRDefault="00E40322" w:rsidP="00E40322">
      <w:pPr>
        <w:pStyle w:val="Corpodetexto"/>
        <w:spacing w:line="360" w:lineRule="auto"/>
        <w:rPr>
          <w:lang w:val="pt-BR"/>
        </w:rPr>
      </w:pPr>
    </w:p>
    <w:p w:rsidR="00E40322" w:rsidRPr="008962E5" w:rsidRDefault="00E40322" w:rsidP="00E40322">
      <w:pPr>
        <w:pStyle w:val="PargrafodaLista"/>
        <w:numPr>
          <w:ilvl w:val="0"/>
          <w:numId w:val="1"/>
        </w:numPr>
        <w:tabs>
          <w:tab w:val="left" w:pos="784"/>
        </w:tabs>
        <w:spacing w:line="360" w:lineRule="auto"/>
        <w:ind w:left="106" w:right="587" w:firstLine="0"/>
        <w:rPr>
          <w:lang w:val="pt-BR"/>
        </w:rPr>
      </w:pPr>
      <w:r w:rsidRPr="008962E5">
        <w:rPr>
          <w:lang w:val="pt-BR"/>
        </w:rPr>
        <w:t>Um árbitro não permitirá que relacionamentos ou responsabilidades financeiras, de negócios, profissionais, familiares ou sociais, passados ou em andamento, influenciem sua conduta ou seu julgamento.</w:t>
      </w:r>
    </w:p>
    <w:p w:rsidR="00E40322" w:rsidRPr="008962E5" w:rsidRDefault="00E40322" w:rsidP="00E40322">
      <w:pPr>
        <w:pStyle w:val="Corpodetexto"/>
        <w:spacing w:line="360" w:lineRule="auto"/>
        <w:rPr>
          <w:lang w:val="pt-BR"/>
        </w:rPr>
      </w:pPr>
    </w:p>
    <w:p w:rsidR="00E40322" w:rsidRPr="008962E5" w:rsidRDefault="00E40322" w:rsidP="00E40322">
      <w:pPr>
        <w:pStyle w:val="PargrafodaLista"/>
        <w:numPr>
          <w:ilvl w:val="0"/>
          <w:numId w:val="1"/>
        </w:numPr>
        <w:tabs>
          <w:tab w:val="left" w:pos="784"/>
        </w:tabs>
        <w:spacing w:line="360" w:lineRule="auto"/>
        <w:ind w:left="106" w:right="464" w:firstLine="0"/>
        <w:rPr>
          <w:lang w:val="pt-BR"/>
        </w:rPr>
      </w:pPr>
      <w:r w:rsidRPr="008962E5">
        <w:rPr>
          <w:lang w:val="pt-BR"/>
        </w:rPr>
        <w:t>Um árbitro evitará entrar em qualquer relacionamento ou adquirir qualquer interesse financeiro que possa provavelmente afetar sua imparcialidade ou que poderia razoavelmente criar uma aparência de impropriedade ou parcialidade.</w:t>
      </w:r>
    </w:p>
    <w:p w:rsidR="00E40322" w:rsidRPr="008962E5" w:rsidRDefault="00E40322" w:rsidP="00E40322">
      <w:pPr>
        <w:pStyle w:val="Corpodetexto"/>
        <w:spacing w:line="360" w:lineRule="auto"/>
        <w:rPr>
          <w:lang w:val="pt-BR"/>
        </w:rPr>
      </w:pPr>
    </w:p>
    <w:p w:rsidR="00E40322" w:rsidRPr="008962E5" w:rsidRDefault="00E40322" w:rsidP="00E40322">
      <w:pPr>
        <w:pStyle w:val="Corpodetexto"/>
        <w:spacing w:line="360" w:lineRule="auto"/>
        <w:ind w:left="2" w:right="1"/>
        <w:jc w:val="center"/>
        <w:rPr>
          <w:lang w:val="pt-BR"/>
        </w:rPr>
      </w:pPr>
      <w:r w:rsidRPr="008962E5">
        <w:rPr>
          <w:lang w:val="pt-BR"/>
        </w:rPr>
        <w:t>Confidencialidade</w:t>
      </w:r>
    </w:p>
    <w:p w:rsidR="00E40322" w:rsidRPr="008962E5" w:rsidRDefault="00E40322" w:rsidP="00E40322">
      <w:pPr>
        <w:pStyle w:val="Corpodetexto"/>
        <w:spacing w:line="360" w:lineRule="auto"/>
        <w:rPr>
          <w:lang w:val="pt-BR"/>
        </w:rPr>
      </w:pPr>
    </w:p>
    <w:p w:rsidR="00E40322" w:rsidRPr="008962E5" w:rsidRDefault="00E40322" w:rsidP="00E40322">
      <w:pPr>
        <w:pStyle w:val="PargrafodaLista"/>
        <w:numPr>
          <w:ilvl w:val="0"/>
          <w:numId w:val="1"/>
        </w:numPr>
        <w:tabs>
          <w:tab w:val="left" w:pos="784"/>
        </w:tabs>
        <w:spacing w:before="70" w:line="360" w:lineRule="auto"/>
        <w:ind w:left="106" w:right="279" w:firstLine="0"/>
        <w:rPr>
          <w:lang w:val="pt-BR"/>
        </w:rPr>
      </w:pPr>
      <w:r w:rsidRPr="008962E5">
        <w:rPr>
          <w:lang w:val="pt-BR"/>
        </w:rPr>
        <w:lastRenderedPageBreak/>
        <w:t>Um árbitro ou antigo árbitro não divulgará ou usará, em momento algum, qualquer informação não pública relativa a um procedimento ou adquirida durante um procedimento, exceto para os fins desse procedimento, e não divulgará ou usará, em particular, tais informações para obter vantagem pessoal ou vantagem para outros ou para afetar o interesse de outros.</w:t>
      </w:r>
    </w:p>
    <w:p w:rsidR="00E40322" w:rsidRPr="008962E5" w:rsidRDefault="00E40322" w:rsidP="00E40322">
      <w:pPr>
        <w:pStyle w:val="Corpodetexto"/>
        <w:spacing w:before="136" w:line="360" w:lineRule="auto"/>
        <w:rPr>
          <w:lang w:val="pt-BR"/>
        </w:rPr>
      </w:pPr>
    </w:p>
    <w:p w:rsidR="00E40322" w:rsidRPr="008962E5" w:rsidRDefault="00E40322" w:rsidP="00E40322">
      <w:pPr>
        <w:pStyle w:val="PargrafodaLista"/>
        <w:numPr>
          <w:ilvl w:val="0"/>
          <w:numId w:val="1"/>
        </w:numPr>
        <w:tabs>
          <w:tab w:val="left" w:pos="784"/>
        </w:tabs>
        <w:spacing w:before="1" w:line="360" w:lineRule="auto"/>
        <w:ind w:left="106" w:right="417" w:firstLine="0"/>
        <w:rPr>
          <w:lang w:val="pt-BR"/>
        </w:rPr>
      </w:pPr>
      <w:r w:rsidRPr="008962E5">
        <w:rPr>
          <w:lang w:val="pt-BR"/>
        </w:rPr>
        <w:t>Um árbitro não fará qualquer declaração pública com relação aos méritos de um procedimento pendente no painel.</w:t>
      </w:r>
    </w:p>
    <w:p w:rsidR="00E40322" w:rsidRPr="008962E5" w:rsidRDefault="00E40322" w:rsidP="00E40322">
      <w:pPr>
        <w:pStyle w:val="Corpodetexto"/>
        <w:spacing w:before="136" w:line="360" w:lineRule="auto"/>
        <w:rPr>
          <w:lang w:val="pt-BR"/>
        </w:rPr>
      </w:pPr>
    </w:p>
    <w:p w:rsidR="00E40322" w:rsidRPr="008962E5" w:rsidRDefault="00E40322" w:rsidP="00E40322">
      <w:pPr>
        <w:pStyle w:val="PargrafodaLista"/>
        <w:numPr>
          <w:ilvl w:val="0"/>
          <w:numId w:val="1"/>
        </w:numPr>
        <w:tabs>
          <w:tab w:val="left" w:pos="784"/>
        </w:tabs>
        <w:spacing w:line="360" w:lineRule="auto"/>
        <w:ind w:left="106" w:right="611" w:firstLine="0"/>
        <w:rPr>
          <w:lang w:val="pt-BR"/>
        </w:rPr>
      </w:pPr>
      <w:r w:rsidRPr="008962E5">
        <w:rPr>
          <w:lang w:val="pt-BR"/>
        </w:rPr>
        <w:t>Um árbitro não divulgará um relatório provisório. Um árbitro não divulgará um laudo arbitral final ou partes dele antes de sua publicação, de acordo com o Capítulo 18 (Solução de Controvérsias).</w:t>
      </w:r>
    </w:p>
    <w:p w:rsidR="00E40322" w:rsidRPr="008962E5" w:rsidRDefault="00E40322" w:rsidP="00E40322">
      <w:pPr>
        <w:pStyle w:val="Corpodetexto"/>
        <w:spacing w:before="136" w:line="360" w:lineRule="auto"/>
        <w:rPr>
          <w:lang w:val="pt-BR"/>
        </w:rPr>
      </w:pPr>
    </w:p>
    <w:p w:rsidR="00E40322" w:rsidRPr="008962E5" w:rsidRDefault="00E40322" w:rsidP="00E40322">
      <w:pPr>
        <w:pStyle w:val="PargrafodaLista"/>
        <w:numPr>
          <w:ilvl w:val="0"/>
          <w:numId w:val="1"/>
        </w:numPr>
        <w:tabs>
          <w:tab w:val="left" w:pos="106"/>
          <w:tab w:val="left" w:pos="783"/>
        </w:tabs>
        <w:spacing w:line="360" w:lineRule="auto"/>
        <w:ind w:left="106" w:right="768" w:hanging="1"/>
        <w:jc w:val="both"/>
        <w:rPr>
          <w:lang w:val="pt-BR"/>
        </w:rPr>
      </w:pPr>
      <w:r w:rsidRPr="008962E5">
        <w:rPr>
          <w:lang w:val="pt-BR"/>
        </w:rPr>
        <w:t>Um árbitro ou antigo árbitro não divulgará, em nenhum momento, as deliberações de um painel de arbitragem ou a opinião de qualquer árbitro sobre as deliberações, ou quais árbitros estão associados a opiniões majoritárias ou minoritárias em um procedimento.</w:t>
      </w:r>
    </w:p>
    <w:p w:rsidR="00E40322" w:rsidRDefault="00E40322" w:rsidP="00E40322">
      <w:pPr>
        <w:pStyle w:val="Corpodetexto"/>
        <w:spacing w:before="137" w:line="360" w:lineRule="auto"/>
        <w:rPr>
          <w:lang w:val="pt-BR"/>
        </w:rPr>
      </w:pPr>
    </w:p>
    <w:p w:rsidR="00700B7D" w:rsidRPr="008962E5" w:rsidRDefault="00700B7D" w:rsidP="00E40322">
      <w:pPr>
        <w:pStyle w:val="Corpodetexto"/>
        <w:spacing w:before="137" w:line="360" w:lineRule="auto"/>
        <w:rPr>
          <w:lang w:val="pt-BR"/>
        </w:rPr>
      </w:pPr>
    </w:p>
    <w:p w:rsidR="00E40322" w:rsidRPr="008962E5" w:rsidRDefault="00E40322" w:rsidP="00E40322">
      <w:pPr>
        <w:pStyle w:val="Corpodetexto"/>
        <w:spacing w:line="360" w:lineRule="auto"/>
        <w:ind w:left="2" w:right="1"/>
        <w:jc w:val="center"/>
        <w:rPr>
          <w:lang w:val="pt-BR"/>
        </w:rPr>
      </w:pPr>
      <w:r w:rsidRPr="008962E5">
        <w:rPr>
          <w:lang w:val="pt-BR"/>
        </w:rPr>
        <w:t>Despesas</w:t>
      </w:r>
    </w:p>
    <w:p w:rsidR="00E40322" w:rsidRPr="008962E5" w:rsidRDefault="00E40322" w:rsidP="00E40322">
      <w:pPr>
        <w:pStyle w:val="Corpodetexto"/>
        <w:spacing w:line="360" w:lineRule="auto"/>
        <w:rPr>
          <w:lang w:val="pt-BR"/>
        </w:rPr>
      </w:pPr>
    </w:p>
    <w:p w:rsidR="00E40322" w:rsidRPr="008962E5" w:rsidRDefault="00E40322" w:rsidP="00E40322">
      <w:pPr>
        <w:pStyle w:val="Corpodetexto"/>
        <w:spacing w:before="20" w:line="360" w:lineRule="auto"/>
        <w:rPr>
          <w:lang w:val="pt-BR"/>
        </w:rPr>
      </w:pPr>
    </w:p>
    <w:p w:rsidR="00E40322" w:rsidRPr="008962E5" w:rsidRDefault="00E40322" w:rsidP="00E40322">
      <w:pPr>
        <w:pStyle w:val="PargrafodaLista"/>
        <w:numPr>
          <w:ilvl w:val="0"/>
          <w:numId w:val="1"/>
        </w:numPr>
        <w:tabs>
          <w:tab w:val="left" w:pos="784"/>
        </w:tabs>
        <w:spacing w:line="360" w:lineRule="auto"/>
        <w:ind w:left="106" w:right="617" w:firstLine="0"/>
        <w:rPr>
          <w:lang w:val="pt-BR"/>
        </w:rPr>
      </w:pPr>
      <w:r w:rsidRPr="008962E5">
        <w:rPr>
          <w:lang w:val="pt-BR"/>
        </w:rPr>
        <w:t>Cada árbitro manterá um registro e prestará contas finais do tempo dedicado ao procedimento e de suas despesas, bem como do tempo e das despesas de seus assistentes.</w:t>
      </w:r>
    </w:p>
    <w:p w:rsidR="00E40322" w:rsidRPr="008962E5" w:rsidRDefault="00E40322" w:rsidP="00E40322">
      <w:pPr>
        <w:pStyle w:val="Corpodetexto"/>
        <w:spacing w:line="360" w:lineRule="auto"/>
        <w:rPr>
          <w:lang w:val="pt-BR"/>
        </w:rPr>
      </w:pPr>
    </w:p>
    <w:p w:rsidR="00E40322" w:rsidRPr="008962E5" w:rsidRDefault="00E40322" w:rsidP="00E40322">
      <w:pPr>
        <w:pStyle w:val="Corpodetexto"/>
        <w:spacing w:before="19" w:line="360" w:lineRule="auto"/>
        <w:rPr>
          <w:lang w:val="pt-BR"/>
        </w:rPr>
      </w:pPr>
    </w:p>
    <w:p w:rsidR="00E40322" w:rsidRPr="008962E5" w:rsidRDefault="00E40322" w:rsidP="00E40322">
      <w:pPr>
        <w:pStyle w:val="Corpodetexto"/>
        <w:spacing w:line="360" w:lineRule="auto"/>
        <w:ind w:left="2" w:right="1"/>
        <w:jc w:val="center"/>
        <w:rPr>
          <w:lang w:val="pt-BR"/>
        </w:rPr>
      </w:pPr>
      <w:r w:rsidRPr="008962E5">
        <w:rPr>
          <w:lang w:val="pt-BR"/>
        </w:rPr>
        <w:t>Obrigações de antigos árbitros</w:t>
      </w:r>
    </w:p>
    <w:p w:rsidR="00E40322" w:rsidRPr="008962E5" w:rsidRDefault="00E40322" w:rsidP="00E40322">
      <w:pPr>
        <w:pStyle w:val="Corpodetexto"/>
        <w:spacing w:line="360" w:lineRule="auto"/>
        <w:rPr>
          <w:lang w:val="pt-BR"/>
        </w:rPr>
      </w:pPr>
    </w:p>
    <w:p w:rsidR="00E40322" w:rsidRPr="008962E5" w:rsidRDefault="00E40322" w:rsidP="00E40322">
      <w:pPr>
        <w:pStyle w:val="Corpodetexto"/>
        <w:spacing w:before="20" w:line="360" w:lineRule="auto"/>
        <w:rPr>
          <w:lang w:val="pt-BR"/>
        </w:rPr>
      </w:pPr>
    </w:p>
    <w:p w:rsidR="00E40322" w:rsidRPr="008962E5" w:rsidRDefault="00E40322" w:rsidP="00E40322">
      <w:pPr>
        <w:pStyle w:val="PargrafodaLista"/>
        <w:numPr>
          <w:ilvl w:val="0"/>
          <w:numId w:val="1"/>
        </w:numPr>
        <w:tabs>
          <w:tab w:val="left" w:pos="785"/>
        </w:tabs>
        <w:spacing w:line="360" w:lineRule="auto"/>
        <w:ind w:left="106" w:right="102" w:firstLine="0"/>
        <w:rPr>
          <w:lang w:val="pt-BR"/>
        </w:rPr>
      </w:pPr>
      <w:r w:rsidRPr="008962E5">
        <w:rPr>
          <w:lang w:val="pt-BR"/>
        </w:rPr>
        <w:t>Um antigo árbitro evitará ações que possam dar a impressão de que ele ou ela foi parcial no desempenho de suas funções ou que obteve qualquer vantagem da decisão do painel de arbitragem.</w:t>
      </w:r>
    </w:p>
    <w:p w:rsidR="00E40322" w:rsidRPr="008962E5" w:rsidRDefault="00E40322" w:rsidP="00E40322">
      <w:pPr>
        <w:pStyle w:val="Corpodetexto"/>
        <w:spacing w:before="137" w:line="360" w:lineRule="auto"/>
        <w:rPr>
          <w:lang w:val="pt-BR"/>
        </w:rPr>
      </w:pPr>
    </w:p>
    <w:p w:rsidR="00E40322" w:rsidRPr="008962E5" w:rsidRDefault="00E40322" w:rsidP="00E40322">
      <w:pPr>
        <w:pStyle w:val="Corpodetexto"/>
        <w:spacing w:line="360" w:lineRule="auto"/>
        <w:ind w:left="2" w:right="2"/>
        <w:jc w:val="center"/>
        <w:rPr>
          <w:lang w:val="pt-BR"/>
        </w:rPr>
      </w:pPr>
      <w:r w:rsidRPr="008962E5">
        <w:rPr>
          <w:lang w:val="pt-BR"/>
        </w:rPr>
        <w:t>Responsabilidades dos especialistas, assistentes e equipe</w:t>
      </w:r>
    </w:p>
    <w:p w:rsidR="00E40322" w:rsidRPr="008962E5" w:rsidRDefault="00E40322" w:rsidP="00E40322">
      <w:pPr>
        <w:pStyle w:val="Corpodetexto"/>
        <w:spacing w:line="360" w:lineRule="auto"/>
        <w:rPr>
          <w:lang w:val="pt-BR"/>
        </w:rPr>
      </w:pPr>
    </w:p>
    <w:p w:rsidR="00E40322" w:rsidRPr="008962E5" w:rsidRDefault="00E40322" w:rsidP="00E40322">
      <w:pPr>
        <w:pStyle w:val="Corpodetexto"/>
        <w:spacing w:before="20" w:line="360" w:lineRule="auto"/>
        <w:rPr>
          <w:lang w:val="pt-BR"/>
        </w:rPr>
      </w:pPr>
    </w:p>
    <w:p w:rsidR="009B11FF" w:rsidRPr="00700B7D" w:rsidRDefault="00E40322" w:rsidP="00700B7D">
      <w:pPr>
        <w:pStyle w:val="PargrafodaLista"/>
        <w:numPr>
          <w:ilvl w:val="0"/>
          <w:numId w:val="1"/>
        </w:numPr>
        <w:tabs>
          <w:tab w:val="left" w:pos="784"/>
        </w:tabs>
        <w:spacing w:line="360" w:lineRule="auto"/>
        <w:ind w:left="106" w:right="181" w:firstLine="0"/>
        <w:rPr>
          <w:lang w:val="pt-BR"/>
        </w:rPr>
      </w:pPr>
      <w:r w:rsidRPr="008962E5">
        <w:rPr>
          <w:lang w:val="pt-BR"/>
        </w:rPr>
        <w:t>Os parágrafos 2 a 7, 9, 12, 19 a 22 e 24 deste Anexo também aplicam-se aos peritos, assistentes e equipe.</w:t>
      </w:r>
    </w:p>
    <w:sectPr w:rsidR="009B11FF" w:rsidRPr="00700B7D">
      <w:footerReference w:type="default" r:id="rId8"/>
      <w:pgSz w:w="12240" w:h="15840"/>
      <w:pgMar w:top="1000" w:right="1480" w:bottom="1300" w:left="1480" w:header="0" w:footer="111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06B" w:rsidRDefault="005E406B">
      <w:r>
        <w:separator/>
      </w:r>
    </w:p>
  </w:endnote>
  <w:endnote w:type="continuationSeparator" w:id="0">
    <w:p w:rsidR="005E406B" w:rsidRDefault="005E4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2E5" w:rsidRPr="008006BD" w:rsidRDefault="00700B7D">
    <w:pPr>
      <w:pStyle w:val="Corpodetexto"/>
      <w:spacing w:line="14" w:lineRule="auto"/>
      <w:rPr>
        <w:sz w:val="20"/>
        <w:lang w:val="pt-BR"/>
      </w:rPr>
    </w:pPr>
    <w:r w:rsidRPr="008006BD">
      <w:rPr>
        <w:noProof/>
        <w:lang w:val="pt-BR" w:eastAsia="pt-BR"/>
      </w:rPr>
      <mc:AlternateContent>
        <mc:Choice Requires="wps">
          <w:drawing>
            <wp:anchor distT="0" distB="0" distL="0" distR="0" simplePos="0" relativeHeight="251659264" behindDoc="1" locked="0" layoutInCell="1" allowOverlap="1" wp14:anchorId="45D397B9" wp14:editId="61707CCE">
              <wp:simplePos x="0" y="0"/>
              <wp:positionH relativeFrom="page">
                <wp:posOffset>3776471</wp:posOffset>
              </wp:positionH>
              <wp:positionV relativeFrom="page">
                <wp:posOffset>9211557</wp:posOffset>
              </wp:positionV>
              <wp:extent cx="232410" cy="18478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84785"/>
                      </a:xfrm>
                      <a:prstGeom prst="rect">
                        <a:avLst/>
                      </a:prstGeom>
                    </wps:spPr>
                    <wps:txbx>
                      <w:txbxContent>
                        <w:p w:rsidR="008962E5" w:rsidRPr="008006BD" w:rsidRDefault="00700B7D">
                          <w:pPr>
                            <w:pStyle w:val="Corpodetexto"/>
                            <w:spacing w:before="16"/>
                            <w:ind w:left="60"/>
                            <w:rPr>
                              <w:lang w:val="pt-BR"/>
                            </w:rPr>
                          </w:pPr>
                          <w:r w:rsidRPr="008006BD">
                            <w:rPr>
                              <w:spacing w:val="-5"/>
                              <w:lang w:val="pt-BR"/>
                            </w:rPr>
                            <w:fldChar w:fldCharType="begin"/>
                          </w:r>
                          <w:r w:rsidRPr="008006BD">
                            <w:rPr>
                              <w:spacing w:val="-5"/>
                              <w:lang w:val="pt-BR"/>
                            </w:rPr>
                            <w:instrText xml:space="preserve"> PAGE </w:instrText>
                          </w:r>
                          <w:r w:rsidRPr="008006BD">
                            <w:rPr>
                              <w:spacing w:val="-5"/>
                              <w:lang w:val="pt-BR"/>
                            </w:rPr>
                            <w:fldChar w:fldCharType="separate"/>
                          </w:r>
                          <w:r w:rsidR="00714CED">
                            <w:rPr>
                              <w:noProof/>
                              <w:spacing w:val="-5"/>
                              <w:lang w:val="pt-BR"/>
                            </w:rPr>
                            <w:t>2</w:t>
                          </w:r>
                          <w:r w:rsidRPr="008006BD">
                            <w:rPr>
                              <w:spacing w:val="-5"/>
                              <w:lang w:val="pt-BR"/>
                            </w:rPr>
                            <w:fldChar w:fldCharType="end"/>
                          </w:r>
                        </w:p>
                      </w:txbxContent>
                    </wps:txbx>
                    <wps:bodyPr wrap="square" lIns="0" tIns="0" rIns="0" bIns="0" rtlCol="0">
                      <a:noAutofit/>
                    </wps:bodyPr>
                  </wps:wsp>
                </a:graphicData>
              </a:graphic>
            </wp:anchor>
          </w:drawing>
        </mc:Choice>
        <mc:Fallback>
          <w:pict>
            <v:shapetype w14:anchorId="45D397B9" id="_x0000_t202" coordsize="21600,21600" o:spt="202" path="m,l,21600r21600,l21600,xe">
              <v:stroke joinstyle="miter"/>
              <v:path gradientshapeok="t" o:connecttype="rect"/>
            </v:shapetype>
            <v:shape id="Textbox 7" o:spid="_x0000_s1026" type="#_x0000_t202" style="position:absolute;margin-left:297.35pt;margin-top:725.3pt;width:18.3pt;height:14.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" filled="f" stroked="f">
              <v:path arrowok="t"/>
              <v:textbox inset="0,0,0,0">
                <w:txbxContent>
                  <w:p w:rsidR="008962E5" w:rsidRPr="008006BD" w:rsidRDefault="00700B7D">
                    <w:pPr>
                      <w:pStyle w:val="Corpodetexto"/>
                      <w:spacing w:before="16"/>
                      <w:ind w:left="60"/>
                      <w:rPr>
                        <w:lang w:val="pt-BR"/>
                      </w:rPr>
                    </w:pPr>
                    <w:r w:rsidRPr="008006BD">
                      <w:rPr>
                        <w:spacing w:val="-5"/>
                        <w:lang w:val="pt-BR"/>
                      </w:rPr>
                      <w:fldChar w:fldCharType="begin"/>
                    </w:r>
                    <w:r w:rsidRPr="008006BD">
                      <w:rPr>
                        <w:spacing w:val="-5"/>
                        <w:lang w:val="pt-BR"/>
                      </w:rPr>
                      <w:instrText xml:space="preserve"> PAGE </w:instrText>
                    </w:r>
                    <w:r w:rsidRPr="008006BD">
                      <w:rPr>
                        <w:spacing w:val="-5"/>
                        <w:lang w:val="pt-BR"/>
                      </w:rPr>
                      <w:fldChar w:fldCharType="separate"/>
                    </w:r>
                    <w:r w:rsidR="00714CED">
                      <w:rPr>
                        <w:noProof/>
                        <w:spacing w:val="-5"/>
                        <w:lang w:val="pt-BR"/>
                      </w:rPr>
                      <w:t>2</w:t>
                    </w:r>
                    <w:r w:rsidRPr="008006BD">
                      <w:rPr>
                        <w:spacing w:val="-5"/>
                        <w:lang w:val="pt-BR"/>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06B" w:rsidRDefault="005E406B">
      <w:r>
        <w:separator/>
      </w:r>
    </w:p>
  </w:footnote>
  <w:footnote w:type="continuationSeparator" w:id="0">
    <w:p w:rsidR="005E406B" w:rsidRDefault="005E40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E606E0"/>
    <w:multiLevelType w:val="hybridMultilevel"/>
    <w:tmpl w:val="E0F6D8E6"/>
    <w:lvl w:ilvl="0" w:tplc="8E1A14A2">
      <w:start w:val="1"/>
      <w:numFmt w:val="decimal"/>
      <w:lvlText w:val="%1."/>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11B6F5BC">
      <w:start w:val="1"/>
      <w:numFmt w:val="lowerLetter"/>
      <w:lvlText w:val="(%2)"/>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F5601AEC">
      <w:numFmt w:val="bullet"/>
      <w:lvlText w:val="•"/>
      <w:lvlJc w:val="left"/>
      <w:pPr>
        <w:ind w:left="2368" w:hanging="535"/>
      </w:pPr>
      <w:rPr>
        <w:rFonts w:hint="default"/>
        <w:lang w:val="en-US" w:eastAsia="en-US" w:bidi="ar-SA"/>
      </w:rPr>
    </w:lvl>
    <w:lvl w:ilvl="3" w:tplc="482AFB50">
      <w:numFmt w:val="bullet"/>
      <w:lvlText w:val="•"/>
      <w:lvlJc w:val="left"/>
      <w:pPr>
        <w:ind w:left="3232" w:hanging="535"/>
      </w:pPr>
      <w:rPr>
        <w:rFonts w:hint="default"/>
        <w:lang w:val="en-US" w:eastAsia="en-US" w:bidi="ar-SA"/>
      </w:rPr>
    </w:lvl>
    <w:lvl w:ilvl="4" w:tplc="B42A67F2">
      <w:numFmt w:val="bullet"/>
      <w:lvlText w:val="•"/>
      <w:lvlJc w:val="left"/>
      <w:pPr>
        <w:ind w:left="4096" w:hanging="535"/>
      </w:pPr>
      <w:rPr>
        <w:rFonts w:hint="default"/>
        <w:lang w:val="en-US" w:eastAsia="en-US" w:bidi="ar-SA"/>
      </w:rPr>
    </w:lvl>
    <w:lvl w:ilvl="5" w:tplc="4EC8A8F4">
      <w:numFmt w:val="bullet"/>
      <w:lvlText w:val="•"/>
      <w:lvlJc w:val="left"/>
      <w:pPr>
        <w:ind w:left="4960" w:hanging="535"/>
      </w:pPr>
      <w:rPr>
        <w:rFonts w:hint="default"/>
        <w:lang w:val="en-US" w:eastAsia="en-US" w:bidi="ar-SA"/>
      </w:rPr>
    </w:lvl>
    <w:lvl w:ilvl="6" w:tplc="26E2361C">
      <w:numFmt w:val="bullet"/>
      <w:lvlText w:val="•"/>
      <w:lvlJc w:val="left"/>
      <w:pPr>
        <w:ind w:left="5824" w:hanging="535"/>
      </w:pPr>
      <w:rPr>
        <w:rFonts w:hint="default"/>
        <w:lang w:val="en-US" w:eastAsia="en-US" w:bidi="ar-SA"/>
      </w:rPr>
    </w:lvl>
    <w:lvl w:ilvl="7" w:tplc="39C24B70">
      <w:numFmt w:val="bullet"/>
      <w:lvlText w:val="•"/>
      <w:lvlJc w:val="left"/>
      <w:pPr>
        <w:ind w:left="6688" w:hanging="535"/>
      </w:pPr>
      <w:rPr>
        <w:rFonts w:hint="default"/>
        <w:lang w:val="en-US" w:eastAsia="en-US" w:bidi="ar-SA"/>
      </w:rPr>
    </w:lvl>
    <w:lvl w:ilvl="8" w:tplc="84EA9A80">
      <w:numFmt w:val="bullet"/>
      <w:lvlText w:val="•"/>
      <w:lvlJc w:val="left"/>
      <w:pPr>
        <w:ind w:left="7552" w:hanging="535"/>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A3D"/>
    <w:rsid w:val="002A67E0"/>
    <w:rsid w:val="00467A3D"/>
    <w:rsid w:val="005E406B"/>
    <w:rsid w:val="006635A2"/>
    <w:rsid w:val="00700B7D"/>
    <w:rsid w:val="00714CED"/>
    <w:rsid w:val="00820048"/>
    <w:rsid w:val="00914AB1"/>
    <w:rsid w:val="00B216F5"/>
    <w:rsid w:val="00C178CC"/>
    <w:rsid w:val="00E403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84C7B3-0559-41AA-B33B-DEFB36B70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0322"/>
    <w:pPr>
      <w:widowControl w:val="0"/>
      <w:autoSpaceDE w:val="0"/>
      <w:autoSpaceDN w:val="0"/>
      <w:spacing w:after="0" w:line="240" w:lineRule="auto"/>
    </w:pPr>
    <w:rPr>
      <w:rFonts w:ascii="Times New Roman" w:eastAsia="Times New Roman" w:hAnsi="Times New Roman"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rsid w:val="00E40322"/>
    <w:rPr>
      <w:lang w:val="en-US"/>
    </w:rPr>
  </w:style>
  <w:style w:type="character" w:customStyle="1" w:styleId="CorpodetextoChar">
    <w:name w:val="Corpo de texto Char"/>
    <w:basedOn w:val="Fontepargpadro"/>
    <w:link w:val="Corpodetexto"/>
    <w:uiPriority w:val="1"/>
    <w:rsid w:val="00E40322"/>
    <w:rPr>
      <w:rFonts w:ascii="Times New Roman" w:eastAsia="Times New Roman" w:hAnsi="Times New Roman" w:cs="Times New Roman"/>
      <w:lang w:val="en-US"/>
    </w:rPr>
  </w:style>
  <w:style w:type="paragraph" w:styleId="PargrafodaLista">
    <w:name w:val="List Paragraph"/>
    <w:basedOn w:val="Normal"/>
    <w:uiPriority w:val="1"/>
    <w:qFormat/>
    <w:rsid w:val="00E40322"/>
    <w:pPr>
      <w:ind w:left="106"/>
    </w:pPr>
    <w:rPr>
      <w:lang w:val="en-US"/>
    </w:rPr>
  </w:style>
  <w:style w:type="paragraph" w:styleId="Ttulo">
    <w:name w:val="Title"/>
    <w:basedOn w:val="Normal"/>
    <w:link w:val="TtuloChar"/>
    <w:uiPriority w:val="10"/>
    <w:qFormat/>
    <w:rsid w:val="00E40322"/>
    <w:pPr>
      <w:ind w:right="103"/>
      <w:jc w:val="center"/>
    </w:pPr>
    <w:rPr>
      <w:b/>
      <w:bCs/>
      <w:lang w:val="en-US"/>
    </w:rPr>
  </w:style>
  <w:style w:type="character" w:customStyle="1" w:styleId="TtuloChar">
    <w:name w:val="Título Char"/>
    <w:basedOn w:val="Fontepargpadro"/>
    <w:link w:val="Ttulo"/>
    <w:uiPriority w:val="10"/>
    <w:rsid w:val="00E40322"/>
    <w:rPr>
      <w:rFonts w:ascii="Times New Roman" w:eastAsia="Times New Roman" w:hAnsi="Times New Roman" w:cs="Times New Roman"/>
      <w:b/>
      <w:bCs/>
      <w:lang w:val="en-US"/>
    </w:rPr>
  </w:style>
  <w:style w:type="paragraph" w:styleId="Textodebalo">
    <w:name w:val="Balloon Text"/>
    <w:basedOn w:val="Normal"/>
    <w:link w:val="TextodebaloChar"/>
    <w:uiPriority w:val="99"/>
    <w:semiHidden/>
    <w:unhideWhenUsed/>
    <w:rsid w:val="006635A2"/>
    <w:rPr>
      <w:rFonts w:ascii="Segoe UI" w:hAnsi="Segoe UI" w:cs="Segoe UI"/>
      <w:sz w:val="18"/>
      <w:szCs w:val="18"/>
    </w:rPr>
  </w:style>
  <w:style w:type="character" w:customStyle="1" w:styleId="TextodebaloChar">
    <w:name w:val="Texto de balão Char"/>
    <w:basedOn w:val="Fontepargpadro"/>
    <w:link w:val="Textodebalo"/>
    <w:uiPriority w:val="99"/>
    <w:semiHidden/>
    <w:rsid w:val="006635A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5DC8E-A2F1-40DC-8FFA-0833EB433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992</Words>
  <Characters>5361</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 da Microsoft</dc:creator>
  <cp:keywords/>
  <dc:description/>
  <cp:lastModifiedBy>CGNCE/MRE</cp:lastModifiedBy>
  <cp:revision>2</cp:revision>
  <dcterms:created xsi:type="dcterms:W3CDTF">2025-09-04T21:53:00Z</dcterms:created>
  <dcterms:modified xsi:type="dcterms:W3CDTF">2025-09-04T21:53:00Z</dcterms:modified>
</cp:coreProperties>
</file>